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C0D4" w14:textId="77777777" w:rsidR="002D1793" w:rsidRPr="002D1793" w:rsidRDefault="002D1793" w:rsidP="002D1793">
      <w:pPr>
        <w:shd w:val="clear" w:color="auto" w:fill="FFFFFF"/>
        <w:spacing w:before="89" w:after="0" w:line="240" w:lineRule="auto"/>
        <w:ind w:left="267"/>
        <w:rPr>
          <w:rFonts w:ascii="Lato" w:eastAsia="Times New Roman" w:hAnsi="Lato" w:cs="Times New Roman"/>
          <w:color w:val="2C3E50"/>
          <w:kern w:val="0"/>
          <w:sz w:val="23"/>
          <w:szCs w:val="23"/>
          <w14:ligatures w14:val="none"/>
        </w:rPr>
      </w:pPr>
      <w:r w:rsidRPr="002D1793">
        <w:rPr>
          <w:rFonts w:ascii="Tahoma" w:eastAsia="Times New Roman" w:hAnsi="Tahoma" w:cs="Tahoma"/>
          <w:b/>
          <w:bCs/>
          <w:color w:val="0070C0"/>
          <w:kern w:val="0"/>
          <w:sz w:val="36"/>
          <w:szCs w:val="36"/>
          <w14:ligatures w14:val="none"/>
        </w:rPr>
        <w:t>Developing a Steady Revenue and Dues Structure</w:t>
      </w:r>
      <w:r w:rsidRPr="002D1793">
        <w:rPr>
          <w:rFonts w:ascii="Lato" w:eastAsia="Times New Roman" w:hAnsi="Lato" w:cs="Times New Roman"/>
          <w:color w:val="2C3E50"/>
          <w:kern w:val="0"/>
          <w:sz w:val="23"/>
          <w:szCs w:val="23"/>
          <w14:ligatures w14:val="none"/>
        </w:rPr>
        <w:br/>
        <w:t> </w:t>
      </w:r>
    </w:p>
    <w:p w14:paraId="5F1E7B8D" w14:textId="77777777" w:rsidR="002D1793" w:rsidRPr="002D1793" w:rsidRDefault="002D1793" w:rsidP="002D1793">
      <w:pPr>
        <w:shd w:val="clear" w:color="auto" w:fill="FFFFFF"/>
        <w:spacing w:after="0" w:line="240" w:lineRule="auto"/>
        <w:ind w:left="267" w:right="206"/>
        <w:jc w:val="both"/>
        <w:rPr>
          <w:rFonts w:ascii="Lato" w:eastAsia="Times New Roman" w:hAnsi="Lato" w:cs="Times New Roman"/>
          <w:color w:val="2C3E50"/>
          <w:kern w:val="0"/>
          <w:sz w:val="23"/>
          <w:szCs w:val="23"/>
          <w14:ligatures w14:val="none"/>
        </w:rPr>
      </w:pPr>
      <w:r w:rsidRPr="002D1793">
        <w:rPr>
          <w:rFonts w:ascii="Tahoma" w:eastAsia="Times New Roman" w:hAnsi="Tahoma" w:cs="Tahoma"/>
          <w:b/>
          <w:bCs/>
          <w:color w:val="2C3E50"/>
          <w:kern w:val="0"/>
          <w:sz w:val="18"/>
          <w:szCs w:val="18"/>
          <w14:ligatures w14:val="none"/>
        </w:rPr>
        <w:t>Opportunity: </w:t>
      </w:r>
      <w:r w:rsidRPr="002D1793">
        <w:rPr>
          <w:rFonts w:ascii="Tahoma" w:eastAsia="Times New Roman" w:hAnsi="Tahoma" w:cs="Tahoma"/>
          <w:color w:val="2C3E50"/>
          <w:kern w:val="0"/>
          <w:sz w:val="18"/>
          <w:szCs w:val="18"/>
          <w14:ligatures w14:val="none"/>
        </w:rPr>
        <w:t>Financial stability is essential to the long-term growth of SEAs. A reliable income stream allows the organization to offer compelling programs and unique resources to their members. Developing and maintaining new revenue streams can be an opportunity to diversify and not rely solely on one.</w:t>
      </w:r>
    </w:p>
    <w:p w14:paraId="2F76B7DA" w14:textId="77777777" w:rsidR="002D1793" w:rsidRPr="002D1793" w:rsidRDefault="002D1793" w:rsidP="002D1793">
      <w:pPr>
        <w:shd w:val="clear" w:color="auto" w:fill="FFFFFF"/>
        <w:spacing w:after="0" w:line="240" w:lineRule="auto"/>
        <w:ind w:left="267" w:right="206"/>
        <w:jc w:val="both"/>
        <w:rPr>
          <w:rFonts w:ascii="Lato" w:eastAsia="Times New Roman" w:hAnsi="Lato" w:cs="Times New Roman"/>
          <w:color w:val="2C3E50"/>
          <w:kern w:val="0"/>
          <w:sz w:val="23"/>
          <w:szCs w:val="23"/>
          <w14:ligatures w14:val="none"/>
        </w:rPr>
      </w:pPr>
      <w:r w:rsidRPr="002D1793">
        <w:rPr>
          <w:rFonts w:ascii="Lato" w:eastAsia="Times New Roman" w:hAnsi="Lato" w:cs="Times New Roman"/>
          <w:color w:val="2C3E50"/>
          <w:kern w:val="0"/>
          <w:sz w:val="23"/>
          <w:szCs w:val="23"/>
          <w14:ligatures w14:val="none"/>
        </w:rPr>
        <w:t> </w:t>
      </w:r>
    </w:p>
    <w:p w14:paraId="7877E1AF" w14:textId="77777777" w:rsidR="002D1793" w:rsidRPr="002D1793" w:rsidRDefault="002D1793" w:rsidP="002D1793">
      <w:pPr>
        <w:shd w:val="clear" w:color="auto" w:fill="FFFFFF"/>
        <w:spacing w:after="0" w:line="240" w:lineRule="auto"/>
        <w:ind w:left="267" w:right="206"/>
        <w:jc w:val="both"/>
        <w:outlineLvl w:val="3"/>
        <w:rPr>
          <w:rFonts w:ascii="Lato" w:eastAsia="Times New Roman" w:hAnsi="Lato" w:cs="Times New Roman"/>
          <w:color w:val="2C3E50"/>
          <w:kern w:val="0"/>
          <w:sz w:val="29"/>
          <w:szCs w:val="29"/>
          <w14:ligatures w14:val="none"/>
        </w:rPr>
      </w:pPr>
      <w:r w:rsidRPr="002D1793">
        <w:rPr>
          <w:rFonts w:ascii="Tahoma" w:eastAsia="Times New Roman" w:hAnsi="Tahoma" w:cs="Tahoma"/>
          <w:b/>
          <w:bCs/>
          <w:color w:val="2C3E50"/>
          <w:kern w:val="0"/>
          <w:sz w:val="29"/>
          <w:szCs w:val="29"/>
          <w14:ligatures w14:val="none"/>
        </w:rPr>
        <w:t>Solutions</w:t>
      </w:r>
    </w:p>
    <w:p w14:paraId="2A19FF52" w14:textId="77777777" w:rsidR="002D1793" w:rsidRPr="002D1793" w:rsidRDefault="002D1793" w:rsidP="002D1793">
      <w:pPr>
        <w:numPr>
          <w:ilvl w:val="0"/>
          <w:numId w:val="1"/>
        </w:numPr>
        <w:shd w:val="clear" w:color="auto" w:fill="FFFFFF"/>
        <w:spacing w:before="229" w:after="0"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b/>
          <w:bCs/>
          <w:color w:val="2C3E50"/>
          <w:kern w:val="0"/>
          <w:sz w:val="18"/>
          <w:szCs w:val="18"/>
          <w14:ligatures w14:val="none"/>
        </w:rPr>
        <w:t>Explore a “Firm/Company” Membership Category</w:t>
      </w:r>
    </w:p>
    <w:p w14:paraId="4264B34C"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Add Firm membership category to help with revenue </w:t>
      </w:r>
      <w:proofErr w:type="gramStart"/>
      <w:r w:rsidRPr="002D1793">
        <w:rPr>
          <w:rFonts w:ascii="Tahoma" w:eastAsia="Times New Roman" w:hAnsi="Tahoma" w:cs="Tahoma"/>
          <w:color w:val="2C3E50"/>
          <w:kern w:val="0"/>
          <w:sz w:val="18"/>
          <w:szCs w:val="18"/>
          <w14:ligatures w14:val="none"/>
        </w:rPr>
        <w:t>stability</w:t>
      </w:r>
      <w:proofErr w:type="gramEnd"/>
    </w:p>
    <w:p w14:paraId="2C3F4187"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Create some unique value to the </w:t>
      </w:r>
      <w:proofErr w:type="gramStart"/>
      <w:r w:rsidRPr="002D1793">
        <w:rPr>
          <w:rFonts w:ascii="Tahoma" w:eastAsia="Times New Roman" w:hAnsi="Tahoma" w:cs="Tahoma"/>
          <w:color w:val="2C3E50"/>
          <w:kern w:val="0"/>
          <w:sz w:val="18"/>
          <w:szCs w:val="18"/>
          <w14:ligatures w14:val="none"/>
        </w:rPr>
        <w:t>category</w:t>
      </w:r>
      <w:proofErr w:type="gramEnd"/>
    </w:p>
    <w:p w14:paraId="11C1A67F"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Check adding firm membership category against SEA bylaws. Change bylaws if necessary.</w:t>
      </w:r>
    </w:p>
    <w:p w14:paraId="4D1D106E" w14:textId="77777777" w:rsidR="002D1793" w:rsidRPr="002D1793" w:rsidRDefault="002D1793" w:rsidP="002D1793">
      <w:pPr>
        <w:numPr>
          <w:ilvl w:val="0"/>
          <w:numId w:val="1"/>
        </w:numPr>
        <w:shd w:val="clear" w:color="auto" w:fill="FFFFFF"/>
        <w:spacing w:before="213" w:after="0"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b/>
          <w:bCs/>
          <w:color w:val="2C3E50"/>
          <w:kern w:val="0"/>
          <w:sz w:val="18"/>
          <w:szCs w:val="18"/>
          <w14:ligatures w14:val="none"/>
        </w:rPr>
        <w:t>Ideas for additional revenue</w:t>
      </w:r>
    </w:p>
    <w:p w14:paraId="6F0C31F0" w14:textId="77777777" w:rsidR="002D1793" w:rsidRPr="002D1793" w:rsidRDefault="002D1793" w:rsidP="002D1793">
      <w:pPr>
        <w:numPr>
          <w:ilvl w:val="1"/>
          <w:numId w:val="1"/>
        </w:numPr>
        <w:shd w:val="clear" w:color="auto" w:fill="FFFFFF"/>
        <w:spacing w:after="0" w:line="240" w:lineRule="auto"/>
        <w:ind w:right="156"/>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Develop a “bundled” membership program for firms. The structure includes advertising, memberships, and seminars at varying levels.</w:t>
      </w:r>
    </w:p>
    <w:p w14:paraId="41E4A632" w14:textId="77777777" w:rsidR="002D1793" w:rsidRPr="002D1793" w:rsidRDefault="002D1793" w:rsidP="002D1793">
      <w:pPr>
        <w:numPr>
          <w:ilvl w:val="1"/>
          <w:numId w:val="1"/>
        </w:numPr>
        <w:shd w:val="clear" w:color="auto" w:fill="FFFFFF"/>
        <w:spacing w:before="3" w:after="0"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Consider full or half-day seminars with expanded topics, sponsors, and vendor tabletop </w:t>
      </w:r>
      <w:proofErr w:type="gramStart"/>
      <w:r w:rsidRPr="002D1793">
        <w:rPr>
          <w:rFonts w:ascii="Tahoma" w:eastAsia="Times New Roman" w:hAnsi="Tahoma" w:cs="Tahoma"/>
          <w:color w:val="2C3E50"/>
          <w:kern w:val="0"/>
          <w:sz w:val="18"/>
          <w:szCs w:val="18"/>
          <w14:ligatures w14:val="none"/>
        </w:rPr>
        <w:t>displays</w:t>
      </w:r>
      <w:proofErr w:type="gramEnd"/>
    </w:p>
    <w:p w14:paraId="7BC8961D"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Sell advertising in a SEA newsletter or on the </w:t>
      </w:r>
      <w:proofErr w:type="gramStart"/>
      <w:r w:rsidRPr="002D1793">
        <w:rPr>
          <w:rFonts w:ascii="Tahoma" w:eastAsia="Times New Roman" w:hAnsi="Tahoma" w:cs="Tahoma"/>
          <w:color w:val="2C3E50"/>
          <w:kern w:val="0"/>
          <w:sz w:val="18"/>
          <w:szCs w:val="18"/>
          <w14:ligatures w14:val="none"/>
        </w:rPr>
        <w:t>website</w:t>
      </w:r>
      <w:proofErr w:type="gramEnd"/>
    </w:p>
    <w:p w14:paraId="5933E173"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Organize SE refresher </w:t>
      </w:r>
      <w:proofErr w:type="gramStart"/>
      <w:r w:rsidRPr="002D1793">
        <w:rPr>
          <w:rFonts w:ascii="Tahoma" w:eastAsia="Times New Roman" w:hAnsi="Tahoma" w:cs="Tahoma"/>
          <w:color w:val="2C3E50"/>
          <w:kern w:val="0"/>
          <w:sz w:val="18"/>
          <w:szCs w:val="18"/>
          <w14:ligatures w14:val="none"/>
        </w:rPr>
        <w:t>courses</w:t>
      </w:r>
      <w:proofErr w:type="gramEnd"/>
    </w:p>
    <w:p w14:paraId="365CEFFD"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Consider soft skills training or </w:t>
      </w:r>
      <w:proofErr w:type="gramStart"/>
      <w:r w:rsidRPr="002D1793">
        <w:rPr>
          <w:rFonts w:ascii="Tahoma" w:eastAsia="Times New Roman" w:hAnsi="Tahoma" w:cs="Tahoma"/>
          <w:color w:val="2C3E50"/>
          <w:kern w:val="0"/>
          <w:sz w:val="18"/>
          <w:szCs w:val="18"/>
          <w14:ligatures w14:val="none"/>
        </w:rPr>
        <w:t>workshops</w:t>
      </w:r>
      <w:proofErr w:type="gramEnd"/>
    </w:p>
    <w:p w14:paraId="266F9660"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Consider a stand-alone trade show (or with your annual meeting)</w:t>
      </w:r>
    </w:p>
    <w:p w14:paraId="21E8B612"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Link Executive Director’s salary to a partial commission-based system tied to sponsorship revenue.</w:t>
      </w:r>
    </w:p>
    <w:p w14:paraId="779D982B"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Consider an awards program (dinner) with sponsors and vendors.</w:t>
      </w:r>
    </w:p>
    <w:p w14:paraId="73E39C55"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Always remember to ask local and regional vendor companies that might not have a national </w:t>
      </w:r>
      <w:proofErr w:type="gramStart"/>
      <w:r w:rsidRPr="002D1793">
        <w:rPr>
          <w:rFonts w:ascii="Tahoma" w:eastAsia="Times New Roman" w:hAnsi="Tahoma" w:cs="Tahoma"/>
          <w:color w:val="2C3E50"/>
          <w:kern w:val="0"/>
          <w:sz w:val="18"/>
          <w:szCs w:val="18"/>
          <w14:ligatures w14:val="none"/>
        </w:rPr>
        <w:t>presence</w:t>
      </w:r>
      <w:proofErr w:type="gramEnd"/>
    </w:p>
    <w:p w14:paraId="7DF16CAD"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Consider an annual outing to raise revenue separate from monthly educational </w:t>
      </w:r>
      <w:proofErr w:type="gramStart"/>
      <w:r w:rsidRPr="002D1793">
        <w:rPr>
          <w:rFonts w:ascii="Tahoma" w:eastAsia="Times New Roman" w:hAnsi="Tahoma" w:cs="Tahoma"/>
          <w:color w:val="2C3E50"/>
          <w:kern w:val="0"/>
          <w:sz w:val="18"/>
          <w:szCs w:val="18"/>
          <w14:ligatures w14:val="none"/>
        </w:rPr>
        <w:t>events</w:t>
      </w:r>
      <w:proofErr w:type="gramEnd"/>
    </w:p>
    <w:p w14:paraId="31E3162B" w14:textId="77777777" w:rsidR="002D1793" w:rsidRPr="002D1793" w:rsidRDefault="002D1793" w:rsidP="002D1793">
      <w:pPr>
        <w:numPr>
          <w:ilvl w:val="0"/>
          <w:numId w:val="1"/>
        </w:numPr>
        <w:shd w:val="clear" w:color="auto" w:fill="FFFFFF"/>
        <w:spacing w:before="184" w:after="0"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b/>
          <w:bCs/>
          <w:color w:val="2C3E50"/>
          <w:kern w:val="0"/>
          <w:sz w:val="18"/>
          <w:szCs w:val="18"/>
          <w14:ligatures w14:val="none"/>
        </w:rPr>
        <w:t>General</w:t>
      </w:r>
    </w:p>
    <w:p w14:paraId="6FD64A0F"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Assess </w:t>
      </w:r>
      <w:proofErr w:type="gramStart"/>
      <w:r w:rsidRPr="002D1793">
        <w:rPr>
          <w:rFonts w:ascii="Tahoma" w:eastAsia="Times New Roman" w:hAnsi="Tahoma" w:cs="Tahoma"/>
          <w:color w:val="2C3E50"/>
          <w:kern w:val="0"/>
          <w:sz w:val="18"/>
          <w:szCs w:val="18"/>
          <w14:ligatures w14:val="none"/>
        </w:rPr>
        <w:t>impact</w:t>
      </w:r>
      <w:proofErr w:type="gramEnd"/>
      <w:r w:rsidRPr="002D1793">
        <w:rPr>
          <w:rFonts w:ascii="Tahoma" w:eastAsia="Times New Roman" w:hAnsi="Tahoma" w:cs="Tahoma"/>
          <w:color w:val="2C3E50"/>
          <w:kern w:val="0"/>
          <w:sz w:val="18"/>
          <w:szCs w:val="18"/>
          <w14:ligatures w14:val="none"/>
        </w:rPr>
        <w:t xml:space="preserve"> of a dues increase. Consider adding low-cost benefits simultaneously.</w:t>
      </w:r>
    </w:p>
    <w:p w14:paraId="0AE40482" w14:textId="77777777" w:rsidR="002D1793" w:rsidRPr="002D1793" w:rsidRDefault="002D1793" w:rsidP="002D1793">
      <w:pPr>
        <w:numPr>
          <w:ilvl w:val="1"/>
          <w:numId w:val="1"/>
        </w:numPr>
        <w:shd w:val="clear" w:color="auto" w:fill="FFFFFF"/>
        <w:spacing w:before="100" w:beforeAutospacing="1" w:after="100" w:afterAutospacing="1" w:line="240" w:lineRule="auto"/>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Price events appropriately. Review other regional trade/professional groups to benchmark fees.</w:t>
      </w:r>
    </w:p>
    <w:p w14:paraId="688DA7CC" w14:textId="77777777" w:rsidR="002D1793" w:rsidRPr="002D1793" w:rsidRDefault="002D1793" w:rsidP="002D1793">
      <w:pPr>
        <w:numPr>
          <w:ilvl w:val="1"/>
          <w:numId w:val="1"/>
        </w:numPr>
        <w:shd w:val="clear" w:color="auto" w:fill="FFFFFF"/>
        <w:spacing w:after="0" w:line="240" w:lineRule="auto"/>
        <w:ind w:right="1584"/>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 xml:space="preserve">Be creative in the promotion of your events. It can only add to your total event </w:t>
      </w:r>
      <w:proofErr w:type="gramStart"/>
      <w:r w:rsidRPr="002D1793">
        <w:rPr>
          <w:rFonts w:ascii="Tahoma" w:eastAsia="Times New Roman" w:hAnsi="Tahoma" w:cs="Tahoma"/>
          <w:color w:val="2C3E50"/>
          <w:kern w:val="0"/>
          <w:sz w:val="18"/>
          <w:szCs w:val="18"/>
          <w14:ligatures w14:val="none"/>
        </w:rPr>
        <w:t>attendance</w:t>
      </w:r>
      <w:proofErr w:type="gramEnd"/>
    </w:p>
    <w:p w14:paraId="1D6B1C45" w14:textId="77777777" w:rsidR="002D1793" w:rsidRPr="002D1793" w:rsidRDefault="002D1793" w:rsidP="002D1793">
      <w:pPr>
        <w:shd w:val="clear" w:color="auto" w:fill="FFFFFF"/>
        <w:spacing w:after="0" w:line="240" w:lineRule="auto"/>
        <w:ind w:right="1584"/>
        <w:rPr>
          <w:rFonts w:ascii="Lato" w:eastAsia="Times New Roman" w:hAnsi="Lato" w:cs="Times New Roman"/>
          <w:color w:val="2C3E50"/>
          <w:kern w:val="0"/>
          <w:sz w:val="23"/>
          <w:szCs w:val="23"/>
          <w14:ligatures w14:val="none"/>
        </w:rPr>
      </w:pPr>
      <w:r w:rsidRPr="002D1793">
        <w:rPr>
          <w:rFonts w:ascii="Lato" w:eastAsia="Times New Roman" w:hAnsi="Lato" w:cs="Times New Roman"/>
          <w:color w:val="2C3E50"/>
          <w:kern w:val="0"/>
          <w:sz w:val="23"/>
          <w:szCs w:val="23"/>
          <w14:ligatures w14:val="none"/>
        </w:rPr>
        <w:t> </w:t>
      </w:r>
    </w:p>
    <w:p w14:paraId="312850C5" w14:textId="77777777" w:rsidR="002D1793" w:rsidRPr="002D1793" w:rsidRDefault="002D1793" w:rsidP="002D1793">
      <w:pPr>
        <w:shd w:val="clear" w:color="auto" w:fill="FFFFFF"/>
        <w:spacing w:after="0" w:line="240" w:lineRule="auto"/>
        <w:ind w:right="1584"/>
        <w:rPr>
          <w:rFonts w:ascii="Lato" w:eastAsia="Times New Roman" w:hAnsi="Lato" w:cs="Times New Roman"/>
          <w:color w:val="2C3E50"/>
          <w:kern w:val="0"/>
          <w:sz w:val="23"/>
          <w:szCs w:val="23"/>
          <w14:ligatures w14:val="none"/>
        </w:rPr>
      </w:pPr>
      <w:r w:rsidRPr="002D1793">
        <w:rPr>
          <w:rFonts w:ascii="Tahoma" w:eastAsia="Times New Roman" w:hAnsi="Tahoma" w:cs="Tahoma"/>
          <w:color w:val="2C3E50"/>
          <w:kern w:val="0"/>
          <w:sz w:val="18"/>
          <w:szCs w:val="18"/>
          <w14:ligatures w14:val="none"/>
        </w:rPr>
        <w:t>For additional information see: </w:t>
      </w:r>
      <w:hyperlink r:id="rId5" w:history="1">
        <w:r w:rsidRPr="002D1793">
          <w:rPr>
            <w:rFonts w:ascii="Tahoma" w:eastAsia="Times New Roman" w:hAnsi="Tahoma" w:cs="Tahoma"/>
            <w:b/>
            <w:bCs/>
            <w:kern w:val="0"/>
            <w:sz w:val="18"/>
            <w:szCs w:val="18"/>
            <w14:ligatures w14:val="none"/>
          </w:rPr>
          <w:t>“Generating Non-Dues Revenue”</w:t>
        </w:r>
      </w:hyperlink>
    </w:p>
    <w:p w14:paraId="36C0A1BF" w14:textId="77777777" w:rsidR="00D6074C" w:rsidRDefault="00D6074C"/>
    <w:sectPr w:rsidR="00D6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E56"/>
    <w:multiLevelType w:val="multilevel"/>
    <w:tmpl w:val="108A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78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93"/>
    <w:rsid w:val="002D1793"/>
    <w:rsid w:val="0087303E"/>
    <w:rsid w:val="00D6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18CC"/>
  <w15:chartTrackingRefBased/>
  <w15:docId w15:val="{D552FCBE-69AB-4578-A1B5-F7AC609A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7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7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7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7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7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7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7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7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7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7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7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7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7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7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7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7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793"/>
    <w:rPr>
      <w:rFonts w:eastAsiaTheme="majorEastAsia" w:cstheme="majorBidi"/>
      <w:color w:val="272727" w:themeColor="text1" w:themeTint="D8"/>
    </w:rPr>
  </w:style>
  <w:style w:type="paragraph" w:styleId="Title">
    <w:name w:val="Title"/>
    <w:basedOn w:val="Normal"/>
    <w:next w:val="Normal"/>
    <w:link w:val="TitleChar"/>
    <w:uiPriority w:val="10"/>
    <w:qFormat/>
    <w:rsid w:val="002D17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7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7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7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793"/>
    <w:pPr>
      <w:spacing w:before="160"/>
      <w:jc w:val="center"/>
    </w:pPr>
    <w:rPr>
      <w:i/>
      <w:iCs/>
      <w:color w:val="404040" w:themeColor="text1" w:themeTint="BF"/>
    </w:rPr>
  </w:style>
  <w:style w:type="character" w:customStyle="1" w:styleId="QuoteChar">
    <w:name w:val="Quote Char"/>
    <w:basedOn w:val="DefaultParagraphFont"/>
    <w:link w:val="Quote"/>
    <w:uiPriority w:val="29"/>
    <w:rsid w:val="002D1793"/>
    <w:rPr>
      <w:i/>
      <w:iCs/>
      <w:color w:val="404040" w:themeColor="text1" w:themeTint="BF"/>
    </w:rPr>
  </w:style>
  <w:style w:type="paragraph" w:styleId="ListParagraph">
    <w:name w:val="List Paragraph"/>
    <w:basedOn w:val="Normal"/>
    <w:uiPriority w:val="34"/>
    <w:qFormat/>
    <w:rsid w:val="002D1793"/>
    <w:pPr>
      <w:ind w:left="720"/>
      <w:contextualSpacing/>
    </w:pPr>
  </w:style>
  <w:style w:type="character" w:styleId="IntenseEmphasis">
    <w:name w:val="Intense Emphasis"/>
    <w:basedOn w:val="DefaultParagraphFont"/>
    <w:uiPriority w:val="21"/>
    <w:qFormat/>
    <w:rsid w:val="002D1793"/>
    <w:rPr>
      <w:i/>
      <w:iCs/>
      <w:color w:val="0F4761" w:themeColor="accent1" w:themeShade="BF"/>
    </w:rPr>
  </w:style>
  <w:style w:type="paragraph" w:styleId="IntenseQuote">
    <w:name w:val="Intense Quote"/>
    <w:basedOn w:val="Normal"/>
    <w:next w:val="Normal"/>
    <w:link w:val="IntenseQuoteChar"/>
    <w:uiPriority w:val="30"/>
    <w:qFormat/>
    <w:rsid w:val="002D17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793"/>
    <w:rPr>
      <w:i/>
      <w:iCs/>
      <w:color w:val="0F4761" w:themeColor="accent1" w:themeShade="BF"/>
    </w:rPr>
  </w:style>
  <w:style w:type="character" w:styleId="IntenseReference">
    <w:name w:val="Intense Reference"/>
    <w:basedOn w:val="DefaultParagraphFont"/>
    <w:uiPriority w:val="32"/>
    <w:qFormat/>
    <w:rsid w:val="002D17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tforum.avectra.com/public/DocumentGenerate.aspx?wbn_key=342F21B6-43BF-4320-8906-3C223A2201B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AB4C9D2BFEA41A2B6F8BE2E4A3B6F" ma:contentTypeVersion="19" ma:contentTypeDescription="Create a new document." ma:contentTypeScope="" ma:versionID="271490d994971ad5d406620cde863865">
  <xsd:schema xmlns:xsd="http://www.w3.org/2001/XMLSchema" xmlns:xs="http://www.w3.org/2001/XMLSchema" xmlns:p="http://schemas.microsoft.com/office/2006/metadata/properties" xmlns:ns2="29263767-9c97-4a69-b455-0f7884a320dc" xmlns:ns3="c42eaad4-75c7-4928-9a3e-52a65ee1127d" targetNamespace="http://schemas.microsoft.com/office/2006/metadata/properties" ma:root="true" ma:fieldsID="fd7d009a7a67cacff3794389ba3e4ae2" ns2:_="" ns3:_="">
    <xsd:import namespace="29263767-9c97-4a69-b455-0f7884a320dc"/>
    <xsd:import namespace="c42eaad4-75c7-4928-9a3e-52a65ee11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AddedtoP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3767-9c97-4a69-b455-0f7884a320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aca394-22a9-4202-aee9-84b7628688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AddedtoPD" ma:index="26" nillable="true" ma:displayName="Added to PD" ma:default="0" ma:format="Dropdown" ma:internalName="AddedtoP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2eaad4-75c7-4928-9a3e-52a65ee1127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8cbee9-c101-4621-bfae-240227fa421b}" ma:internalName="TaxCatchAll" ma:showField="CatchAllData" ma:web="c42eaad4-75c7-4928-9a3e-52a65ee11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edtoPD xmlns="29263767-9c97-4a69-b455-0f7884a320dc">false</AddedtoPD>
    <TaxCatchAll xmlns="c42eaad4-75c7-4928-9a3e-52a65ee1127d" xsi:nil="true"/>
    <lcf76f155ced4ddcb4097134ff3c332f xmlns="29263767-9c97-4a69-b455-0f7884a320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F335C5-6151-410E-A900-C9C496727324}"/>
</file>

<file path=customXml/itemProps2.xml><?xml version="1.0" encoding="utf-8"?>
<ds:datastoreItem xmlns:ds="http://schemas.openxmlformats.org/officeDocument/2006/customXml" ds:itemID="{501B9344-6B29-4C5C-B580-4DDC09894B20}"/>
</file>

<file path=customXml/itemProps3.xml><?xml version="1.0" encoding="utf-8"?>
<ds:datastoreItem xmlns:ds="http://schemas.openxmlformats.org/officeDocument/2006/customXml" ds:itemID="{F2A9B59B-0C11-4304-A0DD-06BD0AF0F622}"/>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Moony</dc:creator>
  <cp:keywords/>
  <dc:description/>
  <cp:lastModifiedBy>Amelia Moony</cp:lastModifiedBy>
  <cp:revision>1</cp:revision>
  <dcterms:created xsi:type="dcterms:W3CDTF">2024-03-12T20:50:00Z</dcterms:created>
  <dcterms:modified xsi:type="dcterms:W3CDTF">2024-03-12T20:51:00Z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0x010100E1EAB4C9D2BFEA41A2B6F8BE2E4A3B6F</vt:lpwstr>
  </property>
</Properties>
</file>