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0E90" w14:textId="77777777" w:rsidR="0019078E" w:rsidRPr="0019078E" w:rsidRDefault="0019078E" w:rsidP="0019078E">
      <w:pPr>
        <w:shd w:val="clear" w:color="auto" w:fill="FFFFFF"/>
        <w:spacing w:before="243" w:after="0" w:line="240" w:lineRule="auto"/>
        <w:ind w:left="267"/>
        <w:rPr>
          <w:rFonts w:ascii="Lato" w:eastAsia="Times New Roman" w:hAnsi="Lato" w:cs="Times New Roman"/>
          <w:color w:val="2C3E50"/>
          <w:kern w:val="0"/>
          <w:sz w:val="23"/>
          <w:szCs w:val="23"/>
          <w14:ligatures w14:val="none"/>
        </w:rPr>
      </w:pPr>
      <w:r w:rsidRPr="0019078E">
        <w:rPr>
          <w:rFonts w:ascii="Tahoma" w:eastAsia="Times New Roman" w:hAnsi="Tahoma" w:cs="Tahoma"/>
          <w:b/>
          <w:bCs/>
          <w:color w:val="0070C0"/>
          <w:kern w:val="0"/>
          <w:sz w:val="36"/>
          <w:szCs w:val="36"/>
          <w14:ligatures w14:val="none"/>
        </w:rPr>
        <w:t>Establishing S.E. Licensure in Your State SEA</w:t>
      </w:r>
    </w:p>
    <w:p w14:paraId="412A72EB" w14:textId="77777777" w:rsidR="0019078E" w:rsidRPr="0019078E" w:rsidRDefault="0019078E" w:rsidP="0019078E">
      <w:pPr>
        <w:shd w:val="clear" w:color="auto" w:fill="FFFFFF"/>
        <w:spacing w:before="1" w:after="0" w:line="240" w:lineRule="auto"/>
        <w:ind w:left="267" w:right="442"/>
        <w:rPr>
          <w:rFonts w:ascii="Lato" w:eastAsia="Times New Roman" w:hAnsi="Lato" w:cs="Times New Roman"/>
          <w:color w:val="2C3E50"/>
          <w:kern w:val="0"/>
          <w:sz w:val="23"/>
          <w:szCs w:val="23"/>
          <w14:ligatures w14:val="none"/>
        </w:rPr>
      </w:pPr>
      <w:r w:rsidRPr="0019078E">
        <w:rPr>
          <w:rFonts w:ascii="Lato" w:eastAsia="Times New Roman" w:hAnsi="Lato" w:cs="Times New Roman"/>
          <w:color w:val="2C3E50"/>
          <w:kern w:val="0"/>
          <w:sz w:val="23"/>
          <w:szCs w:val="23"/>
          <w14:ligatures w14:val="none"/>
        </w:rPr>
        <w:br/>
      </w:r>
      <w:r w:rsidRPr="0019078E">
        <w:rPr>
          <w:rFonts w:ascii="Tahoma" w:eastAsia="Times New Roman" w:hAnsi="Tahoma" w:cs="Tahoma"/>
          <w:b/>
          <w:bCs/>
          <w:color w:val="2C3E50"/>
          <w:kern w:val="0"/>
          <w:sz w:val="18"/>
          <w:szCs w:val="18"/>
          <w14:ligatures w14:val="none"/>
        </w:rPr>
        <w:t>Opportunity: </w:t>
      </w:r>
      <w:r w:rsidRPr="0019078E">
        <w:rPr>
          <w:rFonts w:ascii="Tahoma" w:eastAsia="Times New Roman" w:hAnsi="Tahoma" w:cs="Tahoma"/>
          <w:color w:val="2C3E50"/>
          <w:kern w:val="0"/>
          <w:sz w:val="18"/>
          <w:szCs w:val="18"/>
          <w14:ligatures w14:val="none"/>
        </w:rPr>
        <w:t>The adoption of structural licensure is at varying stages in various states. SEAs desiring some form of structural licensure in their state have an opportunity to work towards the adoption of consistent licensing laws and rules in the interest of public safety.</w:t>
      </w:r>
    </w:p>
    <w:p w14:paraId="14877B96" w14:textId="77777777" w:rsidR="0019078E" w:rsidRPr="0019078E" w:rsidRDefault="0019078E" w:rsidP="0019078E">
      <w:pPr>
        <w:shd w:val="clear" w:color="auto" w:fill="FFFFFF"/>
        <w:spacing w:before="1" w:after="0" w:line="240" w:lineRule="auto"/>
        <w:ind w:left="267" w:right="442"/>
        <w:rPr>
          <w:rFonts w:ascii="Lato" w:eastAsia="Times New Roman" w:hAnsi="Lato" w:cs="Times New Roman"/>
          <w:color w:val="2C3E50"/>
          <w:kern w:val="0"/>
          <w:sz w:val="23"/>
          <w:szCs w:val="23"/>
          <w14:ligatures w14:val="none"/>
        </w:rPr>
      </w:pPr>
      <w:r w:rsidRPr="0019078E">
        <w:rPr>
          <w:rFonts w:ascii="Lato" w:eastAsia="Times New Roman" w:hAnsi="Lato" w:cs="Times New Roman"/>
          <w:color w:val="2C3E50"/>
          <w:kern w:val="0"/>
          <w:sz w:val="23"/>
          <w:szCs w:val="23"/>
          <w14:ligatures w14:val="none"/>
        </w:rPr>
        <w:t> </w:t>
      </w:r>
    </w:p>
    <w:p w14:paraId="2C9CF7A5" w14:textId="77777777" w:rsidR="0019078E" w:rsidRPr="0019078E" w:rsidRDefault="0019078E" w:rsidP="0019078E">
      <w:pPr>
        <w:shd w:val="clear" w:color="auto" w:fill="FFFFFF"/>
        <w:spacing w:before="1" w:after="0" w:line="240" w:lineRule="auto"/>
        <w:ind w:left="267" w:right="442"/>
        <w:outlineLvl w:val="3"/>
        <w:rPr>
          <w:rFonts w:ascii="Lato" w:eastAsia="Times New Roman" w:hAnsi="Lato" w:cs="Times New Roman"/>
          <w:color w:val="2C3E50"/>
          <w:kern w:val="0"/>
          <w:sz w:val="29"/>
          <w:szCs w:val="29"/>
          <w14:ligatures w14:val="none"/>
        </w:rPr>
      </w:pPr>
      <w:r w:rsidRPr="0019078E">
        <w:rPr>
          <w:rFonts w:ascii="Tahoma" w:eastAsia="Times New Roman" w:hAnsi="Tahoma" w:cs="Tahoma"/>
          <w:b/>
          <w:bCs/>
          <w:color w:val="2C3E50"/>
          <w:kern w:val="0"/>
          <w:sz w:val="29"/>
          <w:szCs w:val="29"/>
          <w14:ligatures w14:val="none"/>
        </w:rPr>
        <w:t>Solutions</w:t>
      </w:r>
    </w:p>
    <w:p w14:paraId="1CD539BA" w14:textId="77777777" w:rsidR="0019078E" w:rsidRPr="0019078E" w:rsidRDefault="0019078E" w:rsidP="0019078E">
      <w:pPr>
        <w:numPr>
          <w:ilvl w:val="0"/>
          <w:numId w:val="1"/>
        </w:numPr>
        <w:shd w:val="clear" w:color="auto" w:fill="FFFFFF"/>
        <w:spacing w:before="230" w:after="0"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b/>
          <w:bCs/>
          <w:color w:val="2C3E50"/>
          <w:kern w:val="0"/>
          <w:sz w:val="18"/>
          <w:szCs w:val="18"/>
          <w14:ligatures w14:val="none"/>
        </w:rPr>
        <w:t>Develop a Plan</w:t>
      </w:r>
    </w:p>
    <w:p w14:paraId="3B1464AB" w14:textId="77777777" w:rsidR="0019078E" w:rsidRPr="0019078E" w:rsidRDefault="0019078E" w:rsidP="0019078E">
      <w:pPr>
        <w:numPr>
          <w:ilvl w:val="1"/>
          <w:numId w:val="1"/>
        </w:numPr>
        <w:shd w:val="clear" w:color="auto" w:fill="FFFFFF"/>
        <w:spacing w:before="100" w:beforeAutospacing="1" w:after="100" w:afterAutospacing="1" w:line="240" w:lineRule="auto"/>
        <w:ind w:right="828"/>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Bring all relevant stakeholders and representatives to the table (NSPE, AIA, Universities, State Building Officials, ASCE) to discuss issues and address concerns up front.</w:t>
      </w:r>
    </w:p>
    <w:p w14:paraId="1866D4A2" w14:textId="77777777" w:rsidR="0019078E" w:rsidRPr="0019078E" w:rsidRDefault="0019078E" w:rsidP="0019078E">
      <w:pPr>
        <w:numPr>
          <w:ilvl w:val="1"/>
          <w:numId w:val="1"/>
        </w:numPr>
        <w:shd w:val="clear" w:color="auto" w:fill="FFFFFF"/>
        <w:spacing w:before="4"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 xml:space="preserve">Get NSPE to not </w:t>
      </w:r>
      <w:proofErr w:type="gramStart"/>
      <w:r w:rsidRPr="0019078E">
        <w:rPr>
          <w:rFonts w:ascii="Tahoma" w:eastAsia="Times New Roman" w:hAnsi="Tahoma" w:cs="Tahoma"/>
          <w:color w:val="2C3E50"/>
          <w:kern w:val="0"/>
          <w:sz w:val="18"/>
          <w:szCs w:val="18"/>
          <w14:ligatures w14:val="none"/>
        </w:rPr>
        <w:t>oppose</w:t>
      </w:r>
      <w:proofErr w:type="gramEnd"/>
    </w:p>
    <w:p w14:paraId="3BF7FC88" w14:textId="77777777" w:rsidR="0019078E" w:rsidRPr="0019078E" w:rsidRDefault="0019078E" w:rsidP="0019078E">
      <w:pPr>
        <w:numPr>
          <w:ilvl w:val="1"/>
          <w:numId w:val="1"/>
        </w:numPr>
        <w:shd w:val="clear" w:color="auto" w:fill="FFFFFF"/>
        <w:spacing w:before="3" w:after="0" w:line="240" w:lineRule="auto"/>
        <w:ind w:right="685"/>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 xml:space="preserve">The Board of Registration typically does not want to be </w:t>
      </w:r>
      <w:proofErr w:type="gramStart"/>
      <w:r w:rsidRPr="0019078E">
        <w:rPr>
          <w:rFonts w:ascii="Tahoma" w:eastAsia="Times New Roman" w:hAnsi="Tahoma" w:cs="Tahoma"/>
          <w:color w:val="2C3E50"/>
          <w:kern w:val="0"/>
          <w:sz w:val="18"/>
          <w:szCs w:val="18"/>
          <w14:ligatures w14:val="none"/>
        </w:rPr>
        <w:t>presented</w:t>
      </w:r>
      <w:proofErr w:type="gramEnd"/>
      <w:r w:rsidRPr="0019078E">
        <w:rPr>
          <w:rFonts w:ascii="Tahoma" w:eastAsia="Times New Roman" w:hAnsi="Tahoma" w:cs="Tahoma"/>
          <w:color w:val="2C3E50"/>
          <w:kern w:val="0"/>
          <w:sz w:val="18"/>
          <w:szCs w:val="18"/>
          <w14:ligatures w14:val="none"/>
        </w:rPr>
        <w:t xml:space="preserve"> a bill without consensus in the engineering industry.</w:t>
      </w:r>
    </w:p>
    <w:p w14:paraId="339FB14B" w14:textId="77777777" w:rsidR="0019078E" w:rsidRPr="0019078E" w:rsidRDefault="0019078E" w:rsidP="0019078E">
      <w:pPr>
        <w:numPr>
          <w:ilvl w:val="1"/>
          <w:numId w:val="1"/>
        </w:numPr>
        <w:shd w:val="clear" w:color="auto" w:fill="FFFFFF"/>
        <w:spacing w:before="3" w:after="0"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 xml:space="preserve">Find an engineer in the House/ Senate to represent the </w:t>
      </w:r>
      <w:proofErr w:type="gramStart"/>
      <w:r w:rsidRPr="0019078E">
        <w:rPr>
          <w:rFonts w:ascii="Tahoma" w:eastAsia="Times New Roman" w:hAnsi="Tahoma" w:cs="Tahoma"/>
          <w:color w:val="2C3E50"/>
          <w:kern w:val="0"/>
          <w:sz w:val="18"/>
          <w:szCs w:val="18"/>
          <w14:ligatures w14:val="none"/>
        </w:rPr>
        <w:t>Bill</w:t>
      </w:r>
      <w:proofErr w:type="gramEnd"/>
    </w:p>
    <w:p w14:paraId="10615374"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 xml:space="preserve">Have a prepared response to “show me the </w:t>
      </w:r>
      <w:proofErr w:type="gramStart"/>
      <w:r w:rsidRPr="0019078E">
        <w:rPr>
          <w:rFonts w:ascii="Tahoma" w:eastAsia="Times New Roman" w:hAnsi="Tahoma" w:cs="Tahoma"/>
          <w:color w:val="2C3E50"/>
          <w:kern w:val="0"/>
          <w:sz w:val="18"/>
          <w:szCs w:val="18"/>
          <w14:ligatures w14:val="none"/>
        </w:rPr>
        <w:t>bodies”</w:t>
      </w:r>
      <w:proofErr w:type="gramEnd"/>
    </w:p>
    <w:p w14:paraId="00CB4E61"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 xml:space="preserve">Make sure MO members are on-board and understand the </w:t>
      </w:r>
      <w:proofErr w:type="gramStart"/>
      <w:r w:rsidRPr="0019078E">
        <w:rPr>
          <w:rFonts w:ascii="Tahoma" w:eastAsia="Times New Roman" w:hAnsi="Tahoma" w:cs="Tahoma"/>
          <w:color w:val="2C3E50"/>
          <w:kern w:val="0"/>
          <w:sz w:val="18"/>
          <w:szCs w:val="18"/>
          <w14:ligatures w14:val="none"/>
        </w:rPr>
        <w:t>process</w:t>
      </w:r>
      <w:proofErr w:type="gramEnd"/>
    </w:p>
    <w:p w14:paraId="128A8C6C" w14:textId="77777777" w:rsidR="0019078E" w:rsidRPr="0019078E" w:rsidRDefault="0019078E" w:rsidP="0019078E">
      <w:pPr>
        <w:numPr>
          <w:ilvl w:val="0"/>
          <w:numId w:val="1"/>
        </w:numPr>
        <w:shd w:val="clear" w:color="auto" w:fill="FFFFFF"/>
        <w:spacing w:before="213" w:after="0"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b/>
          <w:bCs/>
          <w:color w:val="2C3E50"/>
          <w:kern w:val="0"/>
          <w:sz w:val="18"/>
          <w:szCs w:val="18"/>
          <w14:ligatures w14:val="none"/>
        </w:rPr>
        <w:t xml:space="preserve">Consider getting a </w:t>
      </w:r>
      <w:proofErr w:type="gramStart"/>
      <w:r w:rsidRPr="0019078E">
        <w:rPr>
          <w:rFonts w:ascii="Tahoma" w:eastAsia="Times New Roman" w:hAnsi="Tahoma" w:cs="Tahoma"/>
          <w:b/>
          <w:bCs/>
          <w:color w:val="2C3E50"/>
          <w:kern w:val="0"/>
          <w:sz w:val="18"/>
          <w:szCs w:val="18"/>
          <w14:ligatures w14:val="none"/>
        </w:rPr>
        <w:t>lobbyist</w:t>
      </w:r>
      <w:proofErr w:type="gramEnd"/>
    </w:p>
    <w:p w14:paraId="6839D304"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Some SEAs think invaluable. The amount of volunteer time without a lobbyist can hinder efforts.</w:t>
      </w:r>
    </w:p>
    <w:p w14:paraId="0D61263F"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Investigate costs of lobbyist</w:t>
      </w:r>
    </w:p>
    <w:p w14:paraId="6304FC53"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 xml:space="preserve">Share lobbyist if </w:t>
      </w:r>
      <w:proofErr w:type="gramStart"/>
      <w:r w:rsidRPr="0019078E">
        <w:rPr>
          <w:rFonts w:ascii="Tahoma" w:eastAsia="Times New Roman" w:hAnsi="Tahoma" w:cs="Tahoma"/>
          <w:color w:val="2C3E50"/>
          <w:kern w:val="0"/>
          <w:sz w:val="18"/>
          <w:szCs w:val="18"/>
          <w14:ligatures w14:val="none"/>
        </w:rPr>
        <w:t>appropriate</w:t>
      </w:r>
      <w:proofErr w:type="gramEnd"/>
    </w:p>
    <w:p w14:paraId="5150FA42" w14:textId="77777777" w:rsidR="0019078E" w:rsidRPr="0019078E" w:rsidRDefault="0019078E" w:rsidP="0019078E">
      <w:pPr>
        <w:numPr>
          <w:ilvl w:val="0"/>
          <w:numId w:val="1"/>
        </w:numPr>
        <w:shd w:val="clear" w:color="auto" w:fill="FFFFFF"/>
        <w:spacing w:before="213" w:after="0"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b/>
          <w:bCs/>
          <w:color w:val="2C3E50"/>
          <w:kern w:val="0"/>
          <w:sz w:val="18"/>
          <w:szCs w:val="18"/>
          <w14:ligatures w14:val="none"/>
        </w:rPr>
        <w:t xml:space="preserve">Develop important </w:t>
      </w:r>
      <w:proofErr w:type="gramStart"/>
      <w:r w:rsidRPr="0019078E">
        <w:rPr>
          <w:rFonts w:ascii="Tahoma" w:eastAsia="Times New Roman" w:hAnsi="Tahoma" w:cs="Tahoma"/>
          <w:b/>
          <w:bCs/>
          <w:color w:val="2C3E50"/>
          <w:kern w:val="0"/>
          <w:sz w:val="18"/>
          <w:szCs w:val="18"/>
          <w14:ligatures w14:val="none"/>
        </w:rPr>
        <w:t>details</w:t>
      </w:r>
      <w:proofErr w:type="gramEnd"/>
    </w:p>
    <w:p w14:paraId="2A9D845A"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Determine whether to pursue a Title Act or a Practice Act</w:t>
      </w:r>
    </w:p>
    <w:p w14:paraId="77EB4A62"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 xml:space="preserve">Formulate a grandfathering </w:t>
      </w:r>
      <w:proofErr w:type="gramStart"/>
      <w:r w:rsidRPr="0019078E">
        <w:rPr>
          <w:rFonts w:ascii="Tahoma" w:eastAsia="Times New Roman" w:hAnsi="Tahoma" w:cs="Tahoma"/>
          <w:color w:val="2C3E50"/>
          <w:kern w:val="0"/>
          <w:sz w:val="18"/>
          <w:szCs w:val="18"/>
          <w14:ligatures w14:val="none"/>
        </w:rPr>
        <w:t>clause</w:t>
      </w:r>
      <w:proofErr w:type="gramEnd"/>
    </w:p>
    <w:p w14:paraId="18917BB4"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 xml:space="preserve">Determine where neighboring states are in their </w:t>
      </w:r>
      <w:proofErr w:type="gramStart"/>
      <w:r w:rsidRPr="0019078E">
        <w:rPr>
          <w:rFonts w:ascii="Tahoma" w:eastAsia="Times New Roman" w:hAnsi="Tahoma" w:cs="Tahoma"/>
          <w:color w:val="2C3E50"/>
          <w:kern w:val="0"/>
          <w:sz w:val="18"/>
          <w:szCs w:val="18"/>
          <w14:ligatures w14:val="none"/>
        </w:rPr>
        <w:t>process</w:t>
      </w:r>
      <w:proofErr w:type="gramEnd"/>
    </w:p>
    <w:p w14:paraId="204363A9" w14:textId="77777777" w:rsidR="0019078E" w:rsidRPr="0019078E" w:rsidRDefault="0019078E" w:rsidP="0019078E">
      <w:pPr>
        <w:numPr>
          <w:ilvl w:val="0"/>
          <w:numId w:val="1"/>
        </w:numPr>
        <w:shd w:val="clear" w:color="auto" w:fill="FFFFFF"/>
        <w:spacing w:before="213" w:after="0"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b/>
          <w:bCs/>
          <w:color w:val="2C3E50"/>
          <w:kern w:val="0"/>
          <w:sz w:val="18"/>
          <w:szCs w:val="18"/>
          <w14:ligatures w14:val="none"/>
        </w:rPr>
        <w:t xml:space="preserve">Use available </w:t>
      </w:r>
      <w:proofErr w:type="gramStart"/>
      <w:r w:rsidRPr="0019078E">
        <w:rPr>
          <w:rFonts w:ascii="Tahoma" w:eastAsia="Times New Roman" w:hAnsi="Tahoma" w:cs="Tahoma"/>
          <w:b/>
          <w:bCs/>
          <w:color w:val="2C3E50"/>
          <w:kern w:val="0"/>
          <w:sz w:val="18"/>
          <w:szCs w:val="18"/>
          <w14:ligatures w14:val="none"/>
        </w:rPr>
        <w:t>resources</w:t>
      </w:r>
      <w:proofErr w:type="gramEnd"/>
    </w:p>
    <w:p w14:paraId="545317DF" w14:textId="77777777" w:rsidR="0019078E" w:rsidRPr="0019078E" w:rsidRDefault="0019078E" w:rsidP="0019078E">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Young Members are generally pushing for SE licensure and can be used as advocates.</w:t>
      </w:r>
    </w:p>
    <w:p w14:paraId="12C798D0" w14:textId="77777777" w:rsidR="0019078E" w:rsidRPr="0019078E" w:rsidRDefault="0019078E" w:rsidP="0019078E">
      <w:pPr>
        <w:numPr>
          <w:ilvl w:val="1"/>
          <w:numId w:val="1"/>
        </w:numPr>
        <w:shd w:val="clear" w:color="auto" w:fill="FFFFFF"/>
        <w:spacing w:before="3" w:after="0" w:line="240" w:lineRule="auto"/>
        <w:ind w:right="463"/>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NCSEA Licensure Committee has a list of all current states’ licensure status and other resources. NCSEA Licensure Committee’s webpage has many resources that can be used in the effort to establish licensure.</w:t>
      </w:r>
    </w:p>
    <w:p w14:paraId="0E3E0C07" w14:textId="77777777" w:rsidR="0019078E" w:rsidRPr="0019078E" w:rsidRDefault="0019078E" w:rsidP="0019078E">
      <w:pPr>
        <w:shd w:val="clear" w:color="auto" w:fill="FFFFFF"/>
        <w:spacing w:after="158" w:line="240" w:lineRule="auto"/>
        <w:rPr>
          <w:rFonts w:ascii="Lato" w:eastAsia="Times New Roman" w:hAnsi="Lato" w:cs="Times New Roman"/>
          <w:color w:val="2C3E50"/>
          <w:kern w:val="0"/>
          <w:sz w:val="23"/>
          <w:szCs w:val="23"/>
          <w14:ligatures w14:val="none"/>
        </w:rPr>
      </w:pPr>
      <w:r w:rsidRPr="0019078E">
        <w:rPr>
          <w:rFonts w:ascii="Tahoma" w:eastAsia="Times New Roman" w:hAnsi="Tahoma" w:cs="Tahoma"/>
          <w:color w:val="2C3E50"/>
          <w:kern w:val="0"/>
          <w:sz w:val="18"/>
          <w:szCs w:val="18"/>
          <w14:ligatures w14:val="none"/>
        </w:rPr>
        <w:t>See Oklahoma Structural Engineers Association PowerPoint slides: </w:t>
      </w:r>
      <w:hyperlink r:id="rId5" w:history="1">
        <w:r w:rsidRPr="0019078E">
          <w:rPr>
            <w:rFonts w:ascii="Tahoma" w:eastAsia="Times New Roman" w:hAnsi="Tahoma" w:cs="Tahoma"/>
            <w:color w:val="18BC9C"/>
            <w:kern w:val="0"/>
            <w:sz w:val="18"/>
            <w:szCs w:val="18"/>
            <w:u w:val="single"/>
            <w14:ligatures w14:val="none"/>
          </w:rPr>
          <w:t>“The Quest for SE Licensure in Oklahoma (OSEA)”</w:t>
        </w:r>
      </w:hyperlink>
    </w:p>
    <w:p w14:paraId="22FA2B2F" w14:textId="77777777" w:rsidR="00D6074C" w:rsidRDefault="00D6074C"/>
    <w:sectPr w:rsidR="00D6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0118"/>
    <w:multiLevelType w:val="multilevel"/>
    <w:tmpl w:val="678CF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565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E"/>
    <w:rsid w:val="0019078E"/>
    <w:rsid w:val="0087303E"/>
    <w:rsid w:val="00D6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6D6F"/>
  <w15:chartTrackingRefBased/>
  <w15:docId w15:val="{F9FFA349-7371-459F-90B7-915331AB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7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07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07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07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07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07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07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07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07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07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07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07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07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07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07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07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078E"/>
    <w:rPr>
      <w:rFonts w:eastAsiaTheme="majorEastAsia" w:cstheme="majorBidi"/>
      <w:color w:val="272727" w:themeColor="text1" w:themeTint="D8"/>
    </w:rPr>
  </w:style>
  <w:style w:type="paragraph" w:styleId="Title">
    <w:name w:val="Title"/>
    <w:basedOn w:val="Normal"/>
    <w:next w:val="Normal"/>
    <w:link w:val="TitleChar"/>
    <w:uiPriority w:val="10"/>
    <w:qFormat/>
    <w:rsid w:val="001907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7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07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07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078E"/>
    <w:pPr>
      <w:spacing w:before="160"/>
      <w:jc w:val="center"/>
    </w:pPr>
    <w:rPr>
      <w:i/>
      <w:iCs/>
      <w:color w:val="404040" w:themeColor="text1" w:themeTint="BF"/>
    </w:rPr>
  </w:style>
  <w:style w:type="character" w:customStyle="1" w:styleId="QuoteChar">
    <w:name w:val="Quote Char"/>
    <w:basedOn w:val="DefaultParagraphFont"/>
    <w:link w:val="Quote"/>
    <w:uiPriority w:val="29"/>
    <w:rsid w:val="0019078E"/>
    <w:rPr>
      <w:i/>
      <w:iCs/>
      <w:color w:val="404040" w:themeColor="text1" w:themeTint="BF"/>
    </w:rPr>
  </w:style>
  <w:style w:type="paragraph" w:styleId="ListParagraph">
    <w:name w:val="List Paragraph"/>
    <w:basedOn w:val="Normal"/>
    <w:uiPriority w:val="34"/>
    <w:qFormat/>
    <w:rsid w:val="0019078E"/>
    <w:pPr>
      <w:ind w:left="720"/>
      <w:contextualSpacing/>
    </w:pPr>
  </w:style>
  <w:style w:type="character" w:styleId="IntenseEmphasis">
    <w:name w:val="Intense Emphasis"/>
    <w:basedOn w:val="DefaultParagraphFont"/>
    <w:uiPriority w:val="21"/>
    <w:qFormat/>
    <w:rsid w:val="0019078E"/>
    <w:rPr>
      <w:i/>
      <w:iCs/>
      <w:color w:val="0F4761" w:themeColor="accent1" w:themeShade="BF"/>
    </w:rPr>
  </w:style>
  <w:style w:type="paragraph" w:styleId="IntenseQuote">
    <w:name w:val="Intense Quote"/>
    <w:basedOn w:val="Normal"/>
    <w:next w:val="Normal"/>
    <w:link w:val="IntenseQuoteChar"/>
    <w:uiPriority w:val="30"/>
    <w:qFormat/>
    <w:rsid w:val="001907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078E"/>
    <w:rPr>
      <w:i/>
      <w:iCs/>
      <w:color w:val="0F4761" w:themeColor="accent1" w:themeShade="BF"/>
    </w:rPr>
  </w:style>
  <w:style w:type="character" w:styleId="IntenseReference">
    <w:name w:val="Intense Reference"/>
    <w:basedOn w:val="DefaultParagraphFont"/>
    <w:uiPriority w:val="32"/>
    <w:qFormat/>
    <w:rsid w:val="001907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tforum.avectra.com/public/DocumentGenerate.aspx?wbn_key=637AF8ED-FE71-4E75-BFF1-EDBE8A2B30B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AB4C9D2BFEA41A2B6F8BE2E4A3B6F" ma:contentTypeVersion="19" ma:contentTypeDescription="Create a new document." ma:contentTypeScope="" ma:versionID="271490d994971ad5d406620cde863865">
  <xsd:schema xmlns:xsd="http://www.w3.org/2001/XMLSchema" xmlns:xs="http://www.w3.org/2001/XMLSchema" xmlns:p="http://schemas.microsoft.com/office/2006/metadata/properties" xmlns:ns2="29263767-9c97-4a69-b455-0f7884a320dc" xmlns:ns3="c42eaad4-75c7-4928-9a3e-52a65ee1127d" targetNamespace="http://schemas.microsoft.com/office/2006/metadata/properties" ma:root="true" ma:fieldsID="fd7d009a7a67cacff3794389ba3e4ae2" ns2:_="" ns3:_="">
    <xsd:import namespace="29263767-9c97-4a69-b455-0f7884a320dc"/>
    <xsd:import namespace="c42eaad4-75c7-4928-9a3e-52a65ee11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AddedtoP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3767-9c97-4a69-b455-0f7884a320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aca394-22a9-4202-aee9-84b7628688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AddedtoPD" ma:index="26" nillable="true" ma:displayName="Added to PD" ma:default="0" ma:format="Dropdown" ma:internalName="AddedtoP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2eaad4-75c7-4928-9a3e-52a65ee1127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8cbee9-c101-4621-bfae-240227fa421b}" ma:internalName="TaxCatchAll" ma:showField="CatchAllData" ma:web="c42eaad4-75c7-4928-9a3e-52a65ee11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edtoPD xmlns="29263767-9c97-4a69-b455-0f7884a320dc">false</AddedtoPD>
    <TaxCatchAll xmlns="c42eaad4-75c7-4928-9a3e-52a65ee1127d" xsi:nil="true"/>
    <lcf76f155ced4ddcb4097134ff3c332f xmlns="29263767-9c97-4a69-b455-0f7884a320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97B958-DD5A-4E5C-B6D5-563BEA062215}"/>
</file>

<file path=customXml/itemProps2.xml><?xml version="1.0" encoding="utf-8"?>
<ds:datastoreItem xmlns:ds="http://schemas.openxmlformats.org/officeDocument/2006/customXml" ds:itemID="{A471E3DC-D12F-46FF-935F-C417C5F368D4}"/>
</file>

<file path=customXml/itemProps3.xml><?xml version="1.0" encoding="utf-8"?>
<ds:datastoreItem xmlns:ds="http://schemas.openxmlformats.org/officeDocument/2006/customXml" ds:itemID="{FD44D5AF-9726-4BE0-B395-59256CDEE61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Moony</dc:creator>
  <cp:keywords/>
  <dc:description/>
  <cp:lastModifiedBy>Amelia Moony</cp:lastModifiedBy>
  <cp:revision>1</cp:revision>
  <dcterms:created xsi:type="dcterms:W3CDTF">2024-03-12T20:55:00Z</dcterms:created>
  <dcterms:modified xsi:type="dcterms:W3CDTF">2024-03-12T20:57:00Z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0x010100E1EAB4C9D2BFEA41A2B6F8BE2E4A3B6F</vt:lpwstr>
  </property>
</Properties>
</file>